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C0" w:rsidRDefault="002049C0" w:rsidP="00204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7F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Default="00DD22EC" w:rsidP="00B0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945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</w:t>
      </w:r>
      <w:r w:rsidR="00945A18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2014 г.</w:t>
      </w:r>
      <w:r w:rsidR="0041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00C" w:rsidRPr="002206E0" w:rsidRDefault="0027300C" w:rsidP="00B0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52" w:rsidRPr="00E947D7" w:rsidRDefault="00BC2F52" w:rsidP="00266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</w:t>
      </w:r>
      <w:r w:rsidR="00107CDB">
        <w:rPr>
          <w:rFonts w:ascii="Times New Roman" w:eastAsia="Times New Roman" w:hAnsi="Times New Roman"/>
          <w:sz w:val="28"/>
          <w:szCs w:val="28"/>
        </w:rPr>
        <w:t>2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107CDB">
        <w:rPr>
          <w:rFonts w:ascii="Times New Roman" w:eastAsia="Times New Roman" w:hAnsi="Times New Roman"/>
          <w:sz w:val="28"/>
          <w:szCs w:val="28"/>
        </w:rPr>
        <w:t>5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107CDB">
        <w:rPr>
          <w:rFonts w:ascii="Times New Roman" w:eastAsia="Times New Roman" w:hAnsi="Times New Roman"/>
          <w:sz w:val="28"/>
          <w:szCs w:val="28"/>
        </w:rPr>
        <w:t>8</w:t>
      </w:r>
      <w:r w:rsidRPr="00E947D7">
        <w:rPr>
          <w:rFonts w:ascii="Times New Roman" w:eastAsia="Times New Roman" w:hAnsi="Times New Roman"/>
          <w:sz w:val="28"/>
          <w:szCs w:val="28"/>
        </w:rPr>
        <w:t>0</w:t>
      </w:r>
      <w:r w:rsidR="0027300C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>ПМА</w:t>
      </w:r>
      <w:r w:rsidR="00B03C1F">
        <w:rPr>
          <w:rFonts w:ascii="Times New Roman" w:eastAsia="Times New Roman" w:hAnsi="Times New Roman"/>
          <w:sz w:val="28"/>
          <w:szCs w:val="28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ов»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266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</w:t>
      </w:r>
      <w:r w:rsidR="00B03C1F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 на</w:t>
      </w:r>
      <w:r w:rsidR="009E3B5F">
        <w:rPr>
          <w:rFonts w:ascii="Times New Roman" w:eastAsia="Times New Roman" w:hAnsi="Times New Roman"/>
          <w:sz w:val="28"/>
          <w:szCs w:val="28"/>
        </w:rPr>
        <w:t xml:space="preserve">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394"/>
        <w:gridCol w:w="5282"/>
      </w:tblGrid>
      <w:tr w:rsidR="00BC2F52" w:rsidRPr="00E947D7" w:rsidTr="002665E7">
        <w:trPr>
          <w:trHeight w:hRule="exact" w:val="22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C713D6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C713D6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C713D6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C713D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программы всего                              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123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C081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C91235">
              <w:rPr>
                <w:rFonts w:ascii="Times New Roman" w:eastAsia="Times New Roman" w:hAnsi="Times New Roman"/>
                <w:sz w:val="24"/>
                <w:szCs w:val="24"/>
              </w:rPr>
              <w:t>530,7</w:t>
            </w:r>
            <w:r w:rsidR="004C08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</w:p>
          <w:p w:rsidR="00BC2F52" w:rsidRPr="00E947D7" w:rsidRDefault="00BC2F52" w:rsidP="004C0812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71058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1058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4C0812">
              <w:rPr>
                <w:rFonts w:ascii="Times New Roman" w:eastAsia="Times New Roman" w:hAnsi="Times New Roman"/>
                <w:sz w:val="24"/>
                <w:szCs w:val="24"/>
              </w:rPr>
              <w:t>1 238,1</w:t>
            </w:r>
            <w:r w:rsidR="004C0812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тыс. руб.;                                           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987,1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2665E7" w:rsidRPr="002665E7" w:rsidRDefault="002665E7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28"/>
        </w:rPr>
      </w:pPr>
    </w:p>
    <w:p w:rsidR="00BC2F52" w:rsidRPr="00E947D7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 w:rsidR="006717DB" w:rsidRPr="00DC58B5">
        <w:rPr>
          <w:rFonts w:ascii="Times New Roman" w:eastAsia="Times New Roman" w:hAnsi="Times New Roman"/>
          <w:sz w:val="28"/>
          <w:szCs w:val="28"/>
        </w:rPr>
        <w:t xml:space="preserve"> </w:t>
      </w:r>
      <w:r w:rsidR="004C0812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4C0812" w:rsidRPr="003D5A3F">
        <w:rPr>
          <w:rFonts w:ascii="Times New Roman" w:eastAsia="Times New Roman" w:hAnsi="Times New Roman"/>
          <w:sz w:val="28"/>
          <w:szCs w:val="24"/>
        </w:rPr>
        <w:t xml:space="preserve">5 530,7 </w:t>
      </w:r>
      <w:r w:rsidRPr="00E947D7">
        <w:rPr>
          <w:rFonts w:ascii="Times New Roman" w:eastAsia="Times New Roman" w:hAnsi="Times New Roman"/>
          <w:sz w:val="28"/>
          <w:szCs w:val="28"/>
        </w:rPr>
        <w:t>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6717DB">
        <w:rPr>
          <w:rFonts w:ascii="Times New Roman" w:eastAsia="Times New Roman" w:hAnsi="Times New Roman"/>
          <w:sz w:val="28"/>
          <w:szCs w:val="28"/>
        </w:rPr>
        <w:t>3 30</w:t>
      </w:r>
      <w:r w:rsidR="00710584">
        <w:rPr>
          <w:rFonts w:ascii="Times New Roman" w:eastAsia="Times New Roman" w:hAnsi="Times New Roman"/>
          <w:sz w:val="28"/>
          <w:szCs w:val="28"/>
        </w:rPr>
        <w:t>5</w:t>
      </w:r>
      <w:r w:rsidR="006717DB">
        <w:rPr>
          <w:rFonts w:ascii="Times New Roman" w:eastAsia="Times New Roman" w:hAnsi="Times New Roman"/>
          <w:sz w:val="28"/>
          <w:szCs w:val="28"/>
        </w:rPr>
        <w:t>,</w:t>
      </w:r>
      <w:r w:rsidR="00710584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BC2F52" w:rsidRPr="000B5119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4C0812">
        <w:rPr>
          <w:rFonts w:ascii="Times New Roman" w:eastAsia="Times New Roman" w:hAnsi="Times New Roman"/>
          <w:sz w:val="28"/>
          <w:szCs w:val="28"/>
        </w:rPr>
        <w:t xml:space="preserve"> </w:t>
      </w:r>
      <w:r w:rsidR="00C91235">
        <w:rPr>
          <w:rFonts w:ascii="Times New Roman" w:eastAsia="Times New Roman" w:hAnsi="Times New Roman"/>
          <w:sz w:val="28"/>
          <w:szCs w:val="28"/>
        </w:rPr>
        <w:t>1 238,1</w:t>
      </w:r>
      <w:r w:rsidR="004C081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8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6717DB">
        <w:rPr>
          <w:rFonts w:ascii="Times New Roman" w:eastAsia="Times New Roman" w:hAnsi="Times New Roman"/>
          <w:sz w:val="28"/>
          <w:szCs w:val="28"/>
        </w:rPr>
        <w:t>987,1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при формировании местного бюджета на очередной финансовый год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и на плановый период.</w:t>
      </w:r>
    </w:p>
    <w:p w:rsidR="00BC2F52" w:rsidRPr="00E947D7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приложении № 5 к муниципальной программе.».</w:t>
      </w:r>
    </w:p>
    <w:p w:rsidR="00BC2F52" w:rsidRPr="00E947D7" w:rsidRDefault="00BC2F52" w:rsidP="0071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2. Внести в Приложение № 1 к муниципальной программе </w:t>
      </w:r>
      <w:r w:rsidR="008A62E9">
        <w:rPr>
          <w:rFonts w:ascii="Times New Roman" w:eastAsia="Times New Roman" w:hAnsi="Times New Roman"/>
          <w:sz w:val="28"/>
          <w:szCs w:val="28"/>
        </w:rPr>
        <w:br/>
        <w:t>«</w:t>
      </w:r>
      <w:r w:rsidRPr="00E947D7">
        <w:rPr>
          <w:rFonts w:ascii="Times New Roman" w:eastAsia="Times New Roman" w:hAnsi="Times New Roman"/>
          <w:sz w:val="28"/>
          <w:szCs w:val="28"/>
        </w:rPr>
        <w:t>Развитие культуры во внутригородском муниципальном образовании города Севастополя Гагаринский муниципальный округ на</w:t>
      </w:r>
      <w:r w:rsidR="00AD5E14">
        <w:rPr>
          <w:rFonts w:ascii="Times New Roman" w:eastAsia="Times New Roman" w:hAnsi="Times New Roman"/>
          <w:sz w:val="28"/>
          <w:szCs w:val="28"/>
        </w:rPr>
        <w:t xml:space="preserve">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:rsidR="00BC2F52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2.1. В Паспорте подпрограммы «Организация местных и участие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строку 9 изложить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в следующей редакции:</w:t>
      </w:r>
    </w:p>
    <w:p w:rsidR="0027300C" w:rsidRPr="0027300C" w:rsidRDefault="0027300C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28"/>
        </w:rPr>
      </w:pP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5386"/>
      </w:tblGrid>
      <w:tr w:rsidR="00BC2F52" w:rsidRPr="00E947D7" w:rsidTr="007737C8">
        <w:trPr>
          <w:trHeight w:hRule="exact" w:val="22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C713D6" w:rsidRDefault="00BC2F52" w:rsidP="004E1D96">
            <w:pPr>
              <w:widowControl w:val="0"/>
              <w:spacing w:after="0" w:line="240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Объем бюджетных ассигнований подпрограммы </w:t>
            </w:r>
            <w:r w:rsidR="007737C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(с расшифровкой объемов бюджетных ассигнований по годам)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C713D6" w:rsidRDefault="00BC2F52" w:rsidP="004E1D96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подпрограммы всего </w:t>
            </w:r>
            <w:r w:rsidR="00C91235">
              <w:rPr>
                <w:rFonts w:ascii="Times New Roman" w:eastAsia="Times New Roman" w:hAnsi="Times New Roman"/>
                <w:sz w:val="24"/>
                <w:szCs w:val="24"/>
              </w:rPr>
              <w:t xml:space="preserve">3 957,0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города Севастополя Гагаринский муниципальный округ), в том числе:</w:t>
            </w:r>
          </w:p>
          <w:p w:rsidR="00BC2F52" w:rsidRPr="00C713D6" w:rsidRDefault="00BC2F52" w:rsidP="004C0812">
            <w:pPr>
              <w:widowControl w:val="0"/>
              <w:spacing w:after="0" w:line="240" w:lineRule="auto"/>
              <w:ind w:left="100" w:right="22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2 </w:t>
            </w:r>
            <w:r w:rsidR="00710584">
              <w:rPr>
                <w:rFonts w:ascii="Times New Roman" w:eastAsia="Times New Roman" w:hAnsi="Times New Roman"/>
                <w:sz w:val="24"/>
                <w:szCs w:val="24"/>
              </w:rPr>
              <w:t>928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1058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202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4C0812">
              <w:rPr>
                <w:rFonts w:ascii="Times New Roman" w:eastAsia="Times New Roman" w:hAnsi="Times New Roman"/>
                <w:sz w:val="24"/>
                <w:szCs w:val="24"/>
              </w:rPr>
              <w:t xml:space="preserve">651,6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тыс. руб.;                                          202</w:t>
            </w:r>
            <w:r w:rsidR="007737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377,1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тыс. руб.                                               </w:t>
            </w:r>
          </w:p>
        </w:tc>
      </w:tr>
    </w:tbl>
    <w:p w:rsidR="00BC2F52" w:rsidRDefault="00BC2F52" w:rsidP="00094D54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BC2F52" w:rsidRPr="00E947D7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2.2. Раздел 4 «Обоснование объема финансовых ресурсов, необходимых для реализации подпрограммы» изложить в следующей редакции:</w:t>
      </w:r>
    </w:p>
    <w:p w:rsidR="00BC2F52" w:rsidRPr="00E947D7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</w:t>
      </w:r>
      <w:r w:rsidR="0060531C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местный бюджет). </w:t>
      </w:r>
    </w:p>
    <w:p w:rsidR="00BC2F52" w:rsidRPr="00E947D7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</w:t>
      </w:r>
      <w:r w:rsidR="004C0812">
        <w:rPr>
          <w:rFonts w:ascii="Times New Roman" w:eastAsia="Times New Roman" w:hAnsi="Times New Roman"/>
          <w:sz w:val="28"/>
          <w:szCs w:val="28"/>
        </w:rPr>
        <w:t>нансирования подпрограммы всего 3 957,0</w:t>
      </w:r>
      <w:r w:rsidR="001A5B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тыс. руб., 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том числе:</w:t>
      </w:r>
    </w:p>
    <w:p w:rsidR="00BC2F52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>6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0B4879">
        <w:rPr>
          <w:rFonts w:ascii="Times New Roman" w:eastAsia="Times New Roman" w:hAnsi="Times New Roman"/>
          <w:sz w:val="28"/>
          <w:szCs w:val="28"/>
        </w:rPr>
        <w:t>2</w:t>
      </w:r>
      <w:r w:rsidR="007737C8">
        <w:rPr>
          <w:rFonts w:ascii="Times New Roman" w:eastAsia="Times New Roman" w:hAnsi="Times New Roman"/>
          <w:sz w:val="28"/>
          <w:szCs w:val="28"/>
        </w:rPr>
        <w:t xml:space="preserve"> 928,3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</w:t>
      </w:r>
    </w:p>
    <w:p w:rsidR="00BC2F52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 xml:space="preserve">7 </w:t>
      </w:r>
      <w:r w:rsidR="004C0812">
        <w:rPr>
          <w:rFonts w:ascii="Times New Roman" w:eastAsia="Times New Roman" w:hAnsi="Times New Roman"/>
          <w:sz w:val="28"/>
          <w:szCs w:val="28"/>
        </w:rPr>
        <w:t>год – 651,6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 </w:t>
      </w:r>
    </w:p>
    <w:p w:rsidR="00BC2F52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>8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0B4879">
        <w:rPr>
          <w:rFonts w:ascii="Times New Roman" w:eastAsia="Times New Roman" w:hAnsi="Times New Roman"/>
          <w:sz w:val="28"/>
          <w:szCs w:val="28"/>
        </w:rPr>
        <w:t>377,1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Default="00BC2F52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</w:t>
      </w:r>
      <w:r w:rsidR="000B487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приложении № 5 к муниципальной программе.».</w:t>
      </w:r>
    </w:p>
    <w:p w:rsidR="00110C0F" w:rsidRPr="00E947D7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. Внести в Приложение 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</w:t>
      </w:r>
      <w:r>
        <w:rPr>
          <w:rFonts w:ascii="Times New Roman" w:eastAsia="Times New Roman" w:hAnsi="Times New Roman"/>
          <w:sz w:val="28"/>
          <w:szCs w:val="28"/>
        </w:rPr>
        <w:br/>
        <w:t>«</w:t>
      </w:r>
      <w:r w:rsidRPr="00E947D7">
        <w:rPr>
          <w:rFonts w:ascii="Times New Roman" w:eastAsia="Times New Roman" w:hAnsi="Times New Roman"/>
          <w:sz w:val="28"/>
          <w:szCs w:val="28"/>
        </w:rPr>
        <w:t>Развитие культуры во внутригородском муниципальном образовании города Севастополя Гагаринский муниципальный округ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год и плановый период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2028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:rsidR="00D72683" w:rsidRPr="00D72683" w:rsidRDefault="00110C0F" w:rsidP="00D726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D7268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. В Паспорте подпрограммы «</w:t>
      </w:r>
      <w:r w:rsidRPr="00110C0F">
        <w:rPr>
          <w:rFonts w:ascii="Times New Roman" w:eastAsia="Times New Roman" w:hAnsi="Times New Roman"/>
          <w:sz w:val="28"/>
          <w:szCs w:val="28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» строку 9 изложить</w:t>
      </w:r>
      <w:r w:rsidR="00D72683">
        <w:rPr>
          <w:rFonts w:ascii="Times New Roman" w:eastAsia="Times New Roman" w:hAnsi="Times New Roman"/>
          <w:sz w:val="28"/>
          <w:szCs w:val="28"/>
        </w:rPr>
        <w:t xml:space="preserve"> 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в следующей редакции: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2379"/>
        <w:gridCol w:w="6321"/>
      </w:tblGrid>
      <w:tr w:rsidR="00110C0F" w:rsidRPr="00834E4D" w:rsidTr="00110C0F">
        <w:trPr>
          <w:trHeight w:hRule="exact" w:val="229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C0F" w:rsidRPr="00110C0F" w:rsidRDefault="00110C0F" w:rsidP="00F912DF">
            <w:pPr>
              <w:widowControl w:val="0"/>
              <w:spacing w:after="0" w:line="240" w:lineRule="auto"/>
              <w:ind w:left="101"/>
              <w:rPr>
                <w:rFonts w:ascii="Times New Roman" w:eastAsia="Calibri" w:hAnsi="Calibri" w:cs="Times New Roman"/>
                <w:spacing w:val="1"/>
                <w:sz w:val="24"/>
                <w:szCs w:val="24"/>
              </w:rPr>
            </w:pPr>
            <w:r w:rsidRPr="00110C0F">
              <w:rPr>
                <w:rFonts w:ascii="Times New Roman" w:eastAsia="Calibri" w:hAnsi="Calibri" w:cs="Times New Roman"/>
                <w:spacing w:val="1"/>
                <w:sz w:val="24"/>
                <w:szCs w:val="24"/>
              </w:rPr>
              <w:t>9.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C0F" w:rsidRPr="00110C0F" w:rsidRDefault="00110C0F" w:rsidP="00110C0F">
            <w:pPr>
              <w:widowControl w:val="0"/>
              <w:spacing w:after="0" w:line="240" w:lineRule="auto"/>
              <w:ind w:left="97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Объем</w:t>
            </w:r>
            <w:r w:rsidRPr="00110C0F">
              <w:rPr>
                <w:rFonts w:ascii="Times New Roman" w:eastAsia="Calibri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бюджетных</w:t>
            </w:r>
            <w:r w:rsidRPr="00110C0F">
              <w:rPr>
                <w:rFonts w:ascii="Times New Roman" w:eastAsia="Calibri" w:hAnsi="Times New Roman" w:cs="Times New Roman"/>
                <w:spacing w:val="21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ассигнований</w:t>
            </w:r>
            <w:r w:rsidRPr="00110C0F">
              <w:rPr>
                <w:rFonts w:ascii="Times New Roman" w:eastAsia="Calibri" w:hAnsi="Times New Roman" w:cs="Times New Roman"/>
                <w:spacing w:val="20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подпрограммы</w:t>
            </w:r>
            <w:r w:rsidRPr="00110C0F">
              <w:rPr>
                <w:rFonts w:ascii="Times New Roman" w:eastAsia="Calibri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6"/>
                <w:sz w:val="24"/>
                <w:szCs w:val="24"/>
              </w:rPr>
              <w:t xml:space="preserve">                  </w:t>
            </w:r>
            <w:r w:rsidRPr="00110C0F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Pr="00110C0F">
              <w:rPr>
                <w:rFonts w:ascii="Times New Roman" w:eastAsia="Calibri" w:hAnsi="Times New Roman" w:cs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расшифровкой</w:t>
            </w:r>
            <w:r w:rsidRPr="00110C0F">
              <w:rPr>
                <w:rFonts w:ascii="Times New Roman" w:eastAsia="Calibri" w:hAnsi="Times New Roman" w:cs="Times New Roman"/>
                <w:spacing w:val="20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объемов</w:t>
            </w:r>
            <w:r w:rsidRPr="00110C0F">
              <w:rPr>
                <w:rFonts w:ascii="Times New Roman" w:eastAsia="Calibri" w:hAnsi="Times New Roman" w:cs="Times New Roman"/>
                <w:spacing w:val="20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бюджетных</w:t>
            </w:r>
            <w:r w:rsidRPr="00110C0F">
              <w:rPr>
                <w:rFonts w:ascii="Times New Roman" w:eastAsia="Calibri" w:hAnsi="Times New Roman" w:cs="Times New Roman"/>
                <w:spacing w:val="20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ассигнований</w:t>
            </w:r>
            <w:r w:rsidRPr="00110C0F">
              <w:rPr>
                <w:rFonts w:ascii="Times New Roman" w:eastAsia="Calibri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</w:t>
            </w:r>
            <w:r w:rsidRPr="00110C0F">
              <w:rPr>
                <w:rFonts w:ascii="Times New Roman" w:eastAsia="Calibri" w:hAnsi="Times New Roman" w:cs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3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C0F" w:rsidRPr="00110C0F" w:rsidRDefault="00110C0F" w:rsidP="00110C0F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Общий объем финансирования подпрограммы всего                               1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 </w:t>
            </w: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573,7</w:t>
            </w:r>
            <w:r w:rsidR="00C9123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тыс. руб. (средства бюджета внутригородского муниципального образования города Севастополя Гагаринский муниципальный округ), в том числе:</w:t>
            </w:r>
          </w:p>
          <w:p w:rsidR="00110C0F" w:rsidRPr="00110C0F" w:rsidRDefault="00110C0F" w:rsidP="00110C0F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2026 год – 377,2 тыс. руб.;</w:t>
            </w:r>
          </w:p>
          <w:p w:rsidR="00110C0F" w:rsidRPr="00110C0F" w:rsidRDefault="00110C0F" w:rsidP="00110C0F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2027 год – 586,5 тыс. руб.;</w:t>
            </w:r>
          </w:p>
          <w:p w:rsidR="00110C0F" w:rsidRPr="00834E4D" w:rsidRDefault="00110C0F" w:rsidP="00110C0F">
            <w:pPr>
              <w:widowControl w:val="0"/>
              <w:spacing w:after="0" w:line="240" w:lineRule="auto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110C0F">
              <w:rPr>
                <w:rFonts w:ascii="Times New Roman" w:eastAsia="Calibri" w:hAnsi="Times New Roman" w:cs="Times New Roman"/>
                <w:spacing w:val="-2"/>
                <w:sz w:val="24"/>
              </w:rPr>
              <w:t>2028 год – 610,0 тыс. руб.</w:t>
            </w:r>
          </w:p>
        </w:tc>
      </w:tr>
    </w:tbl>
    <w:p w:rsidR="00D72683" w:rsidRPr="00D72683" w:rsidRDefault="00110C0F" w:rsidP="00273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.2. Раздел 4 «</w:t>
      </w:r>
      <w:r w:rsidR="0027300C" w:rsidRPr="0027300C">
        <w:rPr>
          <w:rFonts w:ascii="Times New Roman" w:eastAsia="Times New Roman" w:hAnsi="Times New Roman"/>
          <w:sz w:val="28"/>
          <w:szCs w:val="28"/>
        </w:rPr>
        <w:t>Обоснование объема финансовых ресурсов, необходимых для реализации подпрограммы</w:t>
      </w:r>
      <w:r w:rsidR="0027300C">
        <w:rPr>
          <w:rFonts w:ascii="Times New Roman" w:eastAsia="Times New Roman" w:hAnsi="Times New Roman"/>
          <w:sz w:val="28"/>
          <w:szCs w:val="28"/>
        </w:rPr>
        <w:t>»</w:t>
      </w:r>
      <w:r w:rsidR="0027300C" w:rsidRPr="0027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110C0F" w:rsidRPr="00110C0F" w:rsidRDefault="00D72683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2683">
        <w:rPr>
          <w:rFonts w:ascii="Times New Roman" w:eastAsia="Times New Roman" w:hAnsi="Times New Roman"/>
          <w:sz w:val="28"/>
          <w:szCs w:val="28"/>
        </w:rPr>
        <w:t>«</w:t>
      </w:r>
      <w:r w:rsidR="00110C0F" w:rsidRPr="00110C0F">
        <w:rPr>
          <w:rFonts w:ascii="Times New Roman" w:eastAsia="Times New Roman" w:hAnsi="Times New Roman"/>
          <w:sz w:val="28"/>
          <w:szCs w:val="28"/>
        </w:rPr>
        <w:t xml:space="preserve"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110C0F" w:rsidRPr="00110C0F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0C0F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110C0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110C0F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 573</w:t>
      </w:r>
      <w:r w:rsidRPr="00110C0F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110C0F">
        <w:rPr>
          <w:rFonts w:ascii="Times New Roman" w:eastAsia="Times New Roman" w:hAnsi="Times New Roman"/>
          <w:sz w:val="28"/>
          <w:szCs w:val="28"/>
        </w:rPr>
        <w:t xml:space="preserve"> тыс. руб., в том числе по годам:</w:t>
      </w:r>
    </w:p>
    <w:p w:rsidR="00110C0F" w:rsidRPr="00110C0F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0C0F">
        <w:rPr>
          <w:rFonts w:ascii="Times New Roman" w:eastAsia="Times New Roman" w:hAnsi="Times New Roman"/>
          <w:sz w:val="28"/>
          <w:szCs w:val="28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</w:rPr>
        <w:t>377,2</w:t>
      </w:r>
      <w:r w:rsidRPr="00110C0F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110C0F" w:rsidRPr="00110C0F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0C0F">
        <w:rPr>
          <w:rFonts w:ascii="Times New Roman" w:eastAsia="Times New Roman" w:hAnsi="Times New Roman"/>
          <w:sz w:val="28"/>
          <w:szCs w:val="28"/>
        </w:rPr>
        <w:lastRenderedPageBreak/>
        <w:t>2027 год – 586,5 тыс. руб.;</w:t>
      </w:r>
    </w:p>
    <w:p w:rsidR="00110C0F" w:rsidRPr="00110C0F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0C0F">
        <w:rPr>
          <w:rFonts w:ascii="Times New Roman" w:eastAsia="Times New Roman" w:hAnsi="Times New Roman"/>
          <w:sz w:val="28"/>
          <w:szCs w:val="28"/>
        </w:rPr>
        <w:t>2028 год – 610,0 тыс. руб.</w:t>
      </w:r>
    </w:p>
    <w:p w:rsidR="00D72683" w:rsidRDefault="00110C0F" w:rsidP="0011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0C0F">
        <w:rPr>
          <w:rFonts w:ascii="Times New Roman" w:eastAsia="Times New Roman" w:hAnsi="Times New Roman"/>
          <w:sz w:val="28"/>
          <w:szCs w:val="28"/>
        </w:rPr>
        <w:t xml:space="preserve">Ресурсное обеспечение реализации подпрограммы приведено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110C0F">
        <w:rPr>
          <w:rFonts w:ascii="Times New Roman" w:eastAsia="Times New Roman" w:hAnsi="Times New Roman"/>
          <w:sz w:val="28"/>
          <w:szCs w:val="28"/>
        </w:rPr>
        <w:t>в приложении № 5 к муниципальной программе.</w:t>
      </w:r>
      <w:r w:rsidR="00D72683" w:rsidRPr="00D72683">
        <w:rPr>
          <w:rFonts w:ascii="Times New Roman" w:eastAsia="Times New Roman" w:hAnsi="Times New Roman"/>
          <w:sz w:val="28"/>
          <w:szCs w:val="28"/>
        </w:rPr>
        <w:t>».</w:t>
      </w:r>
    </w:p>
    <w:p w:rsidR="00F912DF" w:rsidRPr="00E947D7" w:rsidRDefault="0027300C" w:rsidP="00F91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1668F2">
        <w:rPr>
          <w:rFonts w:ascii="Times New Roman" w:eastAsia="Times New Roman" w:hAnsi="Times New Roman"/>
          <w:sz w:val="28"/>
          <w:szCs w:val="28"/>
        </w:rPr>
        <w:t xml:space="preserve">. </w:t>
      </w:r>
      <w:r w:rsidR="00F912DF" w:rsidRPr="00F912DF">
        <w:rPr>
          <w:rFonts w:ascii="Times New Roman" w:eastAsia="Times New Roman" w:hAnsi="Times New Roman"/>
          <w:sz w:val="28"/>
          <w:szCs w:val="28"/>
        </w:rPr>
        <w:t>Приложение № 3</w:t>
      </w:r>
      <w:r w:rsidR="00F912DF">
        <w:rPr>
          <w:rFonts w:ascii="Times New Roman" w:eastAsia="Times New Roman" w:hAnsi="Times New Roman"/>
          <w:sz w:val="28"/>
          <w:szCs w:val="28"/>
        </w:rPr>
        <w:t xml:space="preserve"> </w:t>
      </w:r>
      <w:r w:rsidR="00F912DF" w:rsidRPr="00F912DF">
        <w:rPr>
          <w:rFonts w:ascii="Times New Roman" w:eastAsia="Times New Roman" w:hAnsi="Times New Roman"/>
          <w:sz w:val="28"/>
          <w:szCs w:val="28"/>
        </w:rPr>
        <w:t xml:space="preserve">к муниципальной программе «Развитие культуры во внутригородском муниципальном образовании города Севастополя Гагаринский муниципальный округ на 2026 год и плановый период 2027 </w:t>
      </w:r>
      <w:r w:rsidR="00F912DF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F912DF" w:rsidRPr="00F912DF">
        <w:rPr>
          <w:rFonts w:ascii="Times New Roman" w:eastAsia="Times New Roman" w:hAnsi="Times New Roman"/>
          <w:sz w:val="28"/>
          <w:szCs w:val="28"/>
        </w:rPr>
        <w:t>и 2028 годов»</w:t>
      </w:r>
      <w:r w:rsidR="00F912DF">
        <w:rPr>
          <w:rFonts w:ascii="Times New Roman" w:eastAsia="Times New Roman" w:hAnsi="Times New Roman"/>
          <w:sz w:val="28"/>
          <w:szCs w:val="28"/>
        </w:rPr>
        <w:t xml:space="preserve"> </w:t>
      </w:r>
      <w:r w:rsidR="00F912DF" w:rsidRPr="001668F2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 w:rsidR="00F912DF">
        <w:rPr>
          <w:rFonts w:ascii="Times New Roman" w:eastAsia="Times New Roman" w:hAnsi="Times New Roman"/>
          <w:sz w:val="28"/>
          <w:szCs w:val="28"/>
        </w:rPr>
        <w:t xml:space="preserve">ю № 1                           </w:t>
      </w:r>
      <w:r w:rsidR="00F912DF" w:rsidRPr="001668F2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F912DF" w:rsidRPr="00E947D7" w:rsidRDefault="00F912DF" w:rsidP="00F91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F912DF">
        <w:rPr>
          <w:rFonts w:ascii="Times New Roman" w:eastAsia="Times New Roman" w:hAnsi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</w:rPr>
        <w:t xml:space="preserve">4 </w:t>
      </w:r>
      <w:r w:rsidRPr="00F912DF">
        <w:rPr>
          <w:rFonts w:ascii="Times New Roman" w:eastAsia="Times New Roman" w:hAnsi="Times New Roman"/>
          <w:sz w:val="28"/>
          <w:szCs w:val="28"/>
        </w:rPr>
        <w:t xml:space="preserve">к муниципальной программе «Развитие культуры во внутригородском муниципальном образовании города Севастополя Гагаринский муниципальный округ на 2026 год и плановый период 2027 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F912DF">
        <w:rPr>
          <w:rFonts w:ascii="Times New Roman" w:eastAsia="Times New Roman" w:hAnsi="Times New Roman"/>
          <w:sz w:val="28"/>
          <w:szCs w:val="28"/>
        </w:rPr>
        <w:t>и 2028 годов»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668F2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</w:rPr>
        <w:t xml:space="preserve">ю № 2                           </w:t>
      </w:r>
      <w:r w:rsidRPr="001668F2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1668F2" w:rsidRPr="00E947D7" w:rsidRDefault="00F912DF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 xml:space="preserve">Приложения № </w:t>
      </w:r>
      <w:r w:rsidR="001668F2">
        <w:rPr>
          <w:rFonts w:ascii="Times New Roman" w:eastAsia="Times New Roman" w:hAnsi="Times New Roman"/>
          <w:sz w:val="28"/>
          <w:szCs w:val="28"/>
        </w:rPr>
        <w:t>5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 xml:space="preserve"> «Развитие культуры</w:t>
      </w:r>
      <w:r w:rsidR="00945A18">
        <w:rPr>
          <w:rFonts w:ascii="Times New Roman" w:eastAsia="Times New Roman" w:hAnsi="Times New Roman"/>
          <w:sz w:val="28"/>
          <w:szCs w:val="28"/>
        </w:rPr>
        <w:br/>
      </w:r>
      <w:r w:rsidR="00631702" w:rsidRPr="00631702">
        <w:rPr>
          <w:rFonts w:ascii="Times New Roman" w:eastAsia="Times New Roman" w:hAnsi="Times New Roman"/>
          <w:sz w:val="28"/>
          <w:szCs w:val="28"/>
        </w:rPr>
        <w:t xml:space="preserve">во внутригородском муниципальном образовании города Севастополя Гагаринский муниципальный округ на 2026 год и плановый период </w:t>
      </w:r>
      <w:r w:rsidR="002665E7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>2027</w:t>
      </w:r>
      <w:r w:rsidR="002665E7">
        <w:rPr>
          <w:rFonts w:ascii="Times New Roman" w:eastAsia="Times New Roman" w:hAnsi="Times New Roman"/>
          <w:sz w:val="28"/>
          <w:szCs w:val="28"/>
        </w:rPr>
        <w:t xml:space="preserve"> </w:t>
      </w:r>
      <w:r w:rsidR="00631702">
        <w:rPr>
          <w:rFonts w:ascii="Times New Roman" w:eastAsia="Times New Roman" w:hAnsi="Times New Roman"/>
          <w:sz w:val="28"/>
          <w:szCs w:val="28"/>
        </w:rPr>
        <w:t xml:space="preserve">и 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>2028 годов»</w:t>
      </w:r>
      <w:r w:rsidR="00631702">
        <w:rPr>
          <w:rFonts w:ascii="Times New Roman" w:eastAsia="Times New Roman" w:hAnsi="Times New Roman"/>
          <w:sz w:val="28"/>
          <w:szCs w:val="28"/>
        </w:rPr>
        <w:t xml:space="preserve"> 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 w:rsidR="001668F2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 xml:space="preserve"> № 3</w:t>
      </w:r>
      <w:r w:rsidR="002665E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1668F2">
        <w:rPr>
          <w:rFonts w:ascii="Times New Roman" w:eastAsia="Times New Roman" w:hAnsi="Times New Roman"/>
          <w:sz w:val="28"/>
          <w:szCs w:val="28"/>
        </w:rPr>
        <w:t xml:space="preserve"> </w:t>
      </w:r>
      <w:r w:rsidR="001668F2" w:rsidRPr="001668F2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7737C8" w:rsidRDefault="00F912DF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737C8" w:rsidRPr="00A107B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момента официального обнародования.</w:t>
      </w:r>
    </w:p>
    <w:p w:rsidR="007737C8" w:rsidRPr="008F205B" w:rsidRDefault="00F912DF" w:rsidP="007737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37C8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37C8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7737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7737C8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</w:t>
      </w:r>
      <w:r w:rsidR="0077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737C8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7737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7C8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773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7737C8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7737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2665E7">
          <w:headerReference w:type="default" r:id="rId9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F912DF" w:rsidRDefault="00F912DF" w:rsidP="00F912DF">
      <w:pPr>
        <w:widowControl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 № 1</w:t>
      </w:r>
    </w:p>
    <w:p w:rsidR="00F912DF" w:rsidRDefault="00F912DF" w:rsidP="00F912DF">
      <w:pPr>
        <w:widowControl w:val="0"/>
        <w:spacing w:after="0" w:line="240" w:lineRule="auto"/>
        <w:ind w:left="9923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912DF" w:rsidRDefault="00F912DF" w:rsidP="00F912DF">
      <w:pPr>
        <w:widowControl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                                   №              -ПМА</w:t>
      </w:r>
    </w:p>
    <w:p w:rsidR="00F912DF" w:rsidRDefault="00F912DF" w:rsidP="00F912DF">
      <w:pPr>
        <w:widowControl w:val="0"/>
        <w:spacing w:after="0" w:line="240" w:lineRule="auto"/>
        <w:ind w:left="9923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12DF" w:rsidRPr="00EB2661" w:rsidRDefault="00F912DF" w:rsidP="00F912DF">
      <w:pPr>
        <w:widowControl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«П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3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37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Pr="003C37FD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Pr="003C37F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Pr="003C37FD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Pr="003C37FD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 w:rsidRPr="003C37F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 и плановый период 202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7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и 202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годов»</w:t>
      </w:r>
    </w:p>
    <w:p w:rsidR="00F912DF" w:rsidRPr="00EB2661" w:rsidRDefault="00F912DF" w:rsidP="00F912DF">
      <w:pPr>
        <w:widowControl w:val="0"/>
        <w:spacing w:after="0" w:line="240" w:lineRule="auto"/>
        <w:ind w:left="10773" w:right="-30"/>
        <w:rPr>
          <w:rFonts w:ascii="Times New Roman" w:eastAsia="Times New Roman" w:hAnsi="Times New Roman" w:cs="Times New Roman"/>
          <w:sz w:val="26"/>
          <w:szCs w:val="26"/>
        </w:rPr>
      </w:pPr>
    </w:p>
    <w:p w:rsidR="00F912DF" w:rsidRPr="00EB2661" w:rsidRDefault="00F912DF" w:rsidP="00F912DF">
      <w:pPr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F912DF" w:rsidRDefault="00F912DF" w:rsidP="00F912DF">
      <w:pPr>
        <w:widowControl w:val="0"/>
        <w:spacing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1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202</w:t>
      </w:r>
      <w:r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и </w:t>
      </w:r>
    </w:p>
    <w:p w:rsidR="00F912DF" w:rsidRPr="005D6AC8" w:rsidRDefault="00F912DF" w:rsidP="00F912DF">
      <w:pPr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плановый период 202</w:t>
      </w:r>
      <w:r>
        <w:rPr>
          <w:rFonts w:ascii="Times New Roman" w:eastAsia="Calibri" w:hAnsi="Times New Roman" w:cs="Times New Roman"/>
          <w:b/>
          <w:spacing w:val="-1"/>
          <w:sz w:val="26"/>
          <w:szCs w:val="26"/>
        </w:rPr>
        <w:t>7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и 202</w:t>
      </w:r>
      <w:r>
        <w:rPr>
          <w:rFonts w:ascii="Times New Roman" w:eastAsia="Calibri" w:hAnsi="Times New Roman" w:cs="Times New Roman"/>
          <w:b/>
          <w:spacing w:val="-1"/>
          <w:sz w:val="26"/>
          <w:szCs w:val="26"/>
        </w:rPr>
        <w:t>8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годов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»</w:t>
      </w:r>
      <w:r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p w:rsidR="00F912DF" w:rsidRPr="00EB2661" w:rsidRDefault="00F912DF" w:rsidP="00F912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5184"/>
        <w:gridCol w:w="4449"/>
        <w:gridCol w:w="1173"/>
        <w:gridCol w:w="1229"/>
        <w:gridCol w:w="1229"/>
        <w:gridCol w:w="950"/>
      </w:tblGrid>
      <w:tr w:rsidR="00F912DF" w:rsidRPr="00DC58B5" w:rsidTr="00F912DF">
        <w:trPr>
          <w:trHeight w:val="20"/>
          <w:tblHeader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07878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DC58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1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Наименование</w:t>
            </w:r>
            <w:r w:rsidRPr="00DC58B5">
              <w:rPr>
                <w:rFonts w:ascii="Times New Roman" w:eastAsia="Calibri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цели</w:t>
            </w:r>
            <w:r w:rsidRPr="00DC58B5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(задачи)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Показатель</w:t>
            </w:r>
            <w:r w:rsidRPr="00DC58B5">
              <w:rPr>
                <w:rFonts w:ascii="Times New Roman" w:eastAsia="Calibri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(индикатор)</w:t>
            </w:r>
            <w:r w:rsidRPr="00DC58B5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(наименование)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Значения показателей</w:t>
            </w:r>
          </w:p>
        </w:tc>
      </w:tr>
      <w:tr w:rsidR="00F912DF" w:rsidRPr="00DC58B5" w:rsidTr="00F912DF">
        <w:trPr>
          <w:trHeight w:val="20"/>
          <w:tblHeader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2026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2027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2028 год</w:t>
            </w:r>
          </w:p>
        </w:tc>
      </w:tr>
      <w:tr w:rsidR="00F912DF" w:rsidRPr="00DC58B5" w:rsidTr="00F912DF">
        <w:trPr>
          <w:trHeight w:val="20"/>
          <w:tblHeader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8B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12DF" w:rsidRPr="00DC58B5" w:rsidTr="00F912DF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DC58B5" w:rsidRDefault="00F912DF" w:rsidP="00DC58B5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2026 год и плановый период 2027 и 2028 годов»</w:t>
            </w:r>
          </w:p>
        </w:tc>
      </w:tr>
      <w:tr w:rsidR="00F912DF" w:rsidRPr="00DC58B5" w:rsidTr="00F912DF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DF2CF9">
            <w:pPr>
              <w:spacing w:before="40"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Подпрограмма</w:t>
            </w:r>
            <w:r w:rsidRPr="00DC58B5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«Организация</w:t>
            </w:r>
            <w:r w:rsidRPr="00DC58B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местных</w:t>
            </w:r>
            <w:r w:rsidRPr="00DC58B5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58B5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участие</w:t>
            </w:r>
            <w:r w:rsidRPr="00DC58B5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C58B5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организации</w:t>
            </w:r>
            <w:r w:rsidRPr="00DC58B5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58B5">
              <w:rPr>
                <w:rFonts w:ascii="Times New Roman" w:eastAsia="Calibri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проведении</w:t>
            </w:r>
            <w:r w:rsidRPr="00DC58B5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городских</w:t>
            </w:r>
            <w:r w:rsidRPr="00DC58B5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праздничных</w:t>
            </w:r>
            <w:r w:rsidRPr="00DC58B5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58B5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иных</w:t>
            </w:r>
            <w:r w:rsidRPr="00DC58B5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зрелищных</w:t>
            </w:r>
            <w:r w:rsidRPr="00DC58B5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мероприятиях</w:t>
            </w:r>
            <w:r w:rsidRPr="00DC58B5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</w:t>
            </w:r>
            <w:r w:rsidRPr="00DC58B5">
              <w:rPr>
                <w:rFonts w:ascii="Times New Roman" w:eastAsia="Calibri" w:hAnsi="Times New Roman" w:cs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внутригородском</w:t>
            </w:r>
            <w:r w:rsidRPr="00DC58B5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муниципальном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образовании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города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Севастополя</w:t>
            </w:r>
            <w:r w:rsidRPr="00DC58B5">
              <w:rPr>
                <w:rFonts w:ascii="Times New Roman" w:eastAsia="Calibri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Гагаринский</w:t>
            </w:r>
            <w:r w:rsidRPr="00DC58B5">
              <w:rPr>
                <w:rFonts w:ascii="Times New Roman" w:eastAsia="Calibri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муниципальный</w:t>
            </w:r>
            <w:r w:rsidRPr="00DC58B5">
              <w:rPr>
                <w:rFonts w:ascii="Times New Roman" w:eastAsia="Calibri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округ»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4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Цель:</w:t>
            </w:r>
            <w:r w:rsidRPr="00F912D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Создание</w:t>
            </w:r>
            <w:r w:rsidRPr="00F912DF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условий</w:t>
            </w:r>
            <w:r w:rsidRPr="00F912DF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для</w:t>
            </w:r>
            <w:r w:rsidRPr="00F912DF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развития</w:t>
            </w:r>
            <w:r w:rsidRPr="00F912DF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культуры</w:t>
            </w:r>
            <w:r w:rsidRPr="00F912DF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</w:t>
            </w:r>
            <w:r w:rsidRPr="00F912DF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внутригородском</w:t>
            </w:r>
            <w:r w:rsidRPr="00F912DF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муниципальном</w:t>
            </w:r>
            <w:r w:rsidRPr="00F912DF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образовании</w:t>
            </w:r>
            <w:r w:rsidRPr="00F912DF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z w:val="24"/>
                <w:szCs w:val="24"/>
              </w:rPr>
              <w:t>города</w:t>
            </w:r>
            <w:r w:rsidRPr="00F912DF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Севастополя</w:t>
            </w:r>
            <w:r w:rsidRPr="00F912DF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Гагаринский</w:t>
            </w:r>
            <w:r w:rsidRPr="00F912D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муниципальный</w:t>
            </w: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округ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Задачи: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2.1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0"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12DF">
              <w:rPr>
                <w:rFonts w:ascii="Times New Roman" w:hAnsi="Times New Roman"/>
                <w:spacing w:val="-2"/>
                <w:sz w:val="24"/>
                <w:szCs w:val="24"/>
              </w:rPr>
              <w:t>14 </w:t>
            </w:r>
            <w:r w:rsidR="00F0787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F912DF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07878" w:rsidP="00F912DF">
            <w:pPr>
              <w:spacing w:before="40" w:after="0"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9 750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07878" w:rsidP="00F912DF">
            <w:pPr>
              <w:spacing w:before="40" w:after="0"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9 500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2.2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0" w:line="216" w:lineRule="auto"/>
              <w:rPr>
                <w:rFonts w:ascii="Times New Roman" w:eastAsia="Times New Roman" w:hAnsi="Times New Roman" w:cs="Courier New"/>
                <w:spacing w:val="-2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0" w:line="216" w:lineRule="auto"/>
              <w:rPr>
                <w:rFonts w:ascii="Times New Roman" w:eastAsia="Times New Roman" w:hAnsi="Times New Roman" w:cs="Courier New"/>
                <w:spacing w:val="-2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0" w:line="216" w:lineRule="auto"/>
              <w:rPr>
                <w:rFonts w:ascii="Times New Roman" w:eastAsia="Times New Roman" w:hAnsi="Times New Roman" w:cs="Courier New"/>
                <w:spacing w:val="-2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Courier New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  <w:tr w:rsidR="00F912DF" w:rsidRPr="00DC58B5" w:rsidTr="00F07878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DC58B5" w:rsidRDefault="00F912DF" w:rsidP="00DF2CF9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Подпрограмма</w:t>
            </w:r>
            <w:r w:rsidRPr="00DC58B5">
              <w:rPr>
                <w:rFonts w:ascii="Times New Roman" w:eastAsia="Calibri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«Осуществление</w:t>
            </w:r>
            <w:r w:rsidRPr="00DC58B5">
              <w:rPr>
                <w:rFonts w:ascii="Times New Roman" w:eastAsia="Calibri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военно-патриотического</w:t>
            </w:r>
            <w:r w:rsidRPr="00DC58B5">
              <w:rPr>
                <w:rFonts w:ascii="Times New Roman" w:eastAsia="Calibri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воспитания</w:t>
            </w:r>
            <w:r w:rsidRPr="00DC58B5">
              <w:rPr>
                <w:rFonts w:ascii="Times New Roman" w:eastAsia="Calibri" w:hAnsi="Times New Roman" w:cs="Times New Roman"/>
                <w:spacing w:val="46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граждан</w:t>
            </w:r>
            <w:r w:rsidRPr="00DC58B5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Российской</w:t>
            </w:r>
            <w:r w:rsidRPr="00DC58B5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Федерации</w:t>
            </w:r>
            <w:r w:rsidRPr="00DC58B5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</w:t>
            </w:r>
            <w:r w:rsidRPr="00DC58B5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территории</w:t>
            </w:r>
            <w:r w:rsidRPr="00DC58B5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внутригородского</w:t>
            </w:r>
            <w:r w:rsidRPr="00DC58B5">
              <w:rPr>
                <w:rFonts w:ascii="Times New Roman" w:eastAsia="Calibri" w:hAnsi="Times New Roman" w:cs="Times New Roman"/>
                <w:spacing w:val="28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муниципального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образования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города</w:t>
            </w:r>
            <w:r w:rsidRPr="00DC58B5">
              <w:rPr>
                <w:rFonts w:ascii="Times New Roman" w:eastAsia="Calibri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Севастополя</w:t>
            </w:r>
            <w:r w:rsidRPr="00DC58B5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Гагаринский</w:t>
            </w:r>
            <w:r w:rsidRPr="00DC58B5">
              <w:rPr>
                <w:rFonts w:ascii="Times New Roman" w:eastAsia="Calibri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муниципальный</w:t>
            </w:r>
            <w:r w:rsidRPr="00DC58B5">
              <w:rPr>
                <w:rFonts w:ascii="Times New Roman" w:eastAsia="Calibri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DC58B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округ»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4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Задачи: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2.1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12DF" w:rsidRPr="00F912DF" w:rsidTr="00F07878">
        <w:trPr>
          <w:trHeight w:val="2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2.2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912D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чел.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4 100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7C5FF5" w:rsidP="007C5FF5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12DF" w:rsidRPr="00F912DF" w:rsidRDefault="007C5FF5" w:rsidP="007C5FF5">
            <w:pPr>
              <w:spacing w:before="4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912D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DF2C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912DF" w:rsidRPr="00EB2661" w:rsidRDefault="00F912DF" w:rsidP="00F912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12DF" w:rsidRPr="00EB2661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912DF" w:rsidRPr="00EB2661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912DF" w:rsidRPr="00EB2661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912DF" w:rsidRPr="00EB2661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F912DF" w:rsidRPr="00EB2661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F912DF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Е.Ю.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Фалина</w:t>
      </w:r>
      <w:proofErr w:type="spellEnd"/>
    </w:p>
    <w:p w:rsidR="00F912DF" w:rsidRDefault="00F912DF" w:rsidP="00F912DF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912DF" w:rsidRPr="00430FF4" w:rsidRDefault="00F912DF" w:rsidP="00F912D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F912DF" w:rsidRPr="00430FF4" w:rsidRDefault="00F912DF" w:rsidP="00F912D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F912DF" w:rsidRDefault="00F912DF" w:rsidP="00F912D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F912DF" w:rsidRPr="00430FF4" w:rsidRDefault="00F912DF" w:rsidP="00F912DF">
      <w:pPr>
        <w:rPr>
          <w:rFonts w:ascii="Times New Roman" w:eastAsia="Times New Roman" w:hAnsi="Times New Roman" w:cs="Times New Roman"/>
          <w:sz w:val="27"/>
          <w:szCs w:val="27"/>
        </w:rPr>
        <w:sectPr w:rsidR="00F912DF" w:rsidRPr="00430FF4" w:rsidSect="00DC58B5">
          <w:footerReference w:type="default" r:id="rId10"/>
          <w:pgSz w:w="16838" w:h="11906" w:orient="landscape"/>
          <w:pgMar w:top="993" w:right="992" w:bottom="426" w:left="1134" w:header="709" w:footer="709" w:gutter="0"/>
          <w:pgNumType w:start="1"/>
          <w:cols w:space="708"/>
          <w:titlePg/>
          <w:docGrid w:linePitch="360"/>
        </w:sectPr>
      </w:pPr>
    </w:p>
    <w:p w:rsidR="00F912DF" w:rsidRDefault="00F912DF" w:rsidP="00F912DF">
      <w:pPr>
        <w:widowControl w:val="0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 № 2</w:t>
      </w:r>
    </w:p>
    <w:p w:rsidR="00F912DF" w:rsidRDefault="00F912DF" w:rsidP="00F912DF">
      <w:pPr>
        <w:widowControl w:val="0"/>
        <w:spacing w:after="0" w:line="240" w:lineRule="auto"/>
        <w:ind w:left="9781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912DF" w:rsidRDefault="00F912DF" w:rsidP="00F912DF">
      <w:pPr>
        <w:widowControl w:val="0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                                   №              -ПМА</w:t>
      </w:r>
    </w:p>
    <w:p w:rsidR="00F912DF" w:rsidRDefault="00F912DF" w:rsidP="00F912DF">
      <w:pPr>
        <w:widowControl w:val="0"/>
        <w:spacing w:after="0" w:line="240" w:lineRule="auto"/>
        <w:ind w:left="97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12DF" w:rsidRPr="00944E13" w:rsidRDefault="00F912DF" w:rsidP="00F912DF">
      <w:pPr>
        <w:widowControl w:val="0"/>
        <w:spacing w:after="0" w:line="240" w:lineRule="auto"/>
        <w:ind w:left="978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4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37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Pr="003C37FD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Pr="003C37F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Pr="003C37FD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Pr="003C37FD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округ на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годов»</w:t>
      </w:r>
    </w:p>
    <w:p w:rsidR="00F912DF" w:rsidRPr="00DC58B5" w:rsidRDefault="00F912DF" w:rsidP="00F912DF">
      <w:pPr>
        <w:pStyle w:val="ad"/>
        <w:rPr>
          <w:sz w:val="26"/>
          <w:szCs w:val="26"/>
          <w:lang w:val="ru-RU"/>
        </w:rPr>
      </w:pPr>
    </w:p>
    <w:p w:rsidR="00F912DF" w:rsidRPr="005918A2" w:rsidRDefault="00F912DF" w:rsidP="00F912DF">
      <w:pPr>
        <w:pStyle w:val="ad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Перечень</w:t>
      </w:r>
    </w:p>
    <w:p w:rsidR="00F912DF" w:rsidRPr="005918A2" w:rsidRDefault="00F912DF" w:rsidP="00F912DF">
      <w:pPr>
        <w:pStyle w:val="ad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основных мероприятий муниципальной программы «Развитие культуры во внутригородском муниципальном образовании города Севастополя Гагаринский муниципальный округ на 2026 год и плановый период 2027 и 2028 годов» подпрограмм муниципальной программы</w:t>
      </w:r>
    </w:p>
    <w:p w:rsidR="00F912DF" w:rsidRPr="005918A2" w:rsidRDefault="00F912DF" w:rsidP="00F912DF">
      <w:pPr>
        <w:pStyle w:val="ad"/>
        <w:jc w:val="center"/>
        <w:rPr>
          <w:rFonts w:ascii="Times New Roman" w:hAnsi="Times New Roman"/>
          <w:b/>
          <w:spacing w:val="-1"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3673"/>
        <w:gridCol w:w="2614"/>
        <w:gridCol w:w="1044"/>
        <w:gridCol w:w="1182"/>
        <w:gridCol w:w="4005"/>
        <w:gridCol w:w="1373"/>
      </w:tblGrid>
      <w:tr w:rsidR="00F912DF" w:rsidRPr="00DC58B5" w:rsidTr="00DF2CF9">
        <w:trPr>
          <w:trHeight w:val="20"/>
          <w:tblHeader/>
          <w:jc w:val="center"/>
        </w:trPr>
        <w:tc>
          <w:tcPr>
            <w:tcW w:w="276" w:type="pct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249" w:type="pct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Наименование основного мероприятия и мероприятия</w:t>
            </w:r>
          </w:p>
        </w:tc>
        <w:tc>
          <w:tcPr>
            <w:tcW w:w="889" w:type="pct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757" w:type="pct"/>
            <w:gridSpan w:val="2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Срок реализации</w:t>
            </w:r>
          </w:p>
        </w:tc>
        <w:tc>
          <w:tcPr>
            <w:tcW w:w="1362" w:type="pct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468" w:type="pct"/>
            <w:vMerge w:val="restar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Примечание</w:t>
            </w:r>
          </w:p>
        </w:tc>
      </w:tr>
      <w:tr w:rsidR="00F912DF" w:rsidRPr="00DC58B5" w:rsidTr="00F912DF">
        <w:trPr>
          <w:trHeight w:val="20"/>
          <w:tblHeader/>
          <w:jc w:val="center"/>
        </w:trPr>
        <w:tc>
          <w:tcPr>
            <w:tcW w:w="276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49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89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55" w:type="pc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widowControl w:val="0"/>
              <w:tabs>
                <w:tab w:val="left" w:pos="0"/>
              </w:tabs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начало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widowControl w:val="0"/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окончание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68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</w:tr>
      <w:tr w:rsidR="00F912DF" w:rsidRPr="00DC58B5" w:rsidTr="00F912DF">
        <w:trPr>
          <w:trHeight w:val="20"/>
          <w:tblHeader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left="1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left="1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left="160" w:right="181" w:firstLine="122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left="160" w:right="181" w:firstLine="122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362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left="160" w:right="181" w:firstLine="122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DC58B5" w:rsidRDefault="00F912DF" w:rsidP="00F912DF">
            <w:pPr>
              <w:spacing w:before="40"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C58B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7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:rsidR="00F912DF" w:rsidRPr="00F912DF" w:rsidRDefault="00F912DF" w:rsidP="00DC58B5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Программа «Развитие культуры во внутригородском муниципальном образовании города Севастополя Гагаринский муниципальный округ                                               на 2026 год и плановый период 2027 и 2028 годов»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4724" w:type="pct"/>
            <w:gridSpan w:val="6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ind w:left="45" w:right="28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14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30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 w:val="restar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Увеличение количества населения, участвующего в культурных массовых мероприятиях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;</w:t>
            </w:r>
          </w:p>
          <w:p w:rsid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1.2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ind w:left="14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tabs>
                <w:tab w:val="left" w:pos="226"/>
              </w:tabs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1.3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14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tabs>
                <w:tab w:val="left" w:pos="226"/>
              </w:tabs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tabs>
                <w:tab w:val="left" w:pos="226"/>
              </w:tabs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07878">
        <w:trPr>
          <w:trHeight w:val="10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1.5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весны и труда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1.6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tabs>
                <w:tab w:val="left" w:pos="1520"/>
              </w:tabs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русского языка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07878">
        <w:trPr>
          <w:trHeight w:val="1127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1.7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tabs>
                <w:tab w:val="left" w:pos="1520"/>
              </w:tabs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07878">
        <w:trPr>
          <w:trHeight w:val="988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1.8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tabs>
                <w:tab w:val="left" w:pos="1520"/>
              </w:tabs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рыбака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07878">
        <w:trPr>
          <w:trHeight w:val="988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1.9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Международному дню пожилого человека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07878">
        <w:trPr>
          <w:trHeight w:val="974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1.10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1.11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1.13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 w:right="2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61"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14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left="30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1.14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right="29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Мероприятия, посвященные Новому году 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F912DF" w:rsidRPr="00F912DF" w:rsidRDefault="00F912DF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07878">
        <w:trPr>
          <w:trHeight w:val="813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07878">
            <w:pPr>
              <w:spacing w:before="40" w:after="0" w:line="216" w:lineRule="auto"/>
              <w:ind w:right="29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Поздравления </w:t>
            </w:r>
            <w:r w:rsidR="00F0787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 праздничными и памятными датами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граждан, дос</w:t>
            </w:r>
            <w:r w:rsidR="00F0787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тигших возраста 100 лет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07878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F2CF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F2CF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F2CF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07878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F912DF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  <w:hideMark/>
          </w:tcPr>
          <w:p w:rsidR="00F912DF" w:rsidRPr="00F912DF" w:rsidRDefault="00F912DF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724" w:type="pct"/>
            <w:gridSpan w:val="6"/>
            <w:tcMar>
              <w:left w:w="57" w:type="dxa"/>
              <w:right w:w="57" w:type="dxa"/>
            </w:tcMar>
          </w:tcPr>
          <w:p w:rsidR="00F912DF" w:rsidRPr="00F912DF" w:rsidRDefault="00F912DF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  <w:hideMark/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2.1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hideMark/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  <w:hideMark/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  <w:hideMark/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 w:val="restar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;</w:t>
            </w:r>
          </w:p>
          <w:p w:rsidR="00DF2CF9" w:rsidRPr="00F912DF" w:rsidRDefault="00DF2CF9" w:rsidP="00F912DF">
            <w:pPr>
              <w:spacing w:before="40" w:after="0" w:line="216" w:lineRule="auto"/>
              <w:ind w:right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DF2CF9" w:rsidRPr="00F912DF" w:rsidRDefault="00DF2CF9" w:rsidP="00F912DF">
            <w:pPr>
              <w:spacing w:before="40" w:after="0" w:line="216" w:lineRule="auto"/>
              <w:ind w:right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  <w:hideMark/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2.2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2.3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ind w:right="29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Торжественные мероприятия, посвященные Дню Победы 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2.4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Торжественные мероприятия, посвященные Дню памяти и скорби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2.5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началу обороны Севастополя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2.7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2.8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DF2CF9" w:rsidRPr="00F912DF" w:rsidTr="00F912DF">
        <w:trPr>
          <w:trHeight w:val="20"/>
          <w:jc w:val="center"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2.9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Торжественные мероприятия, посвященные Дню героев Отечества</w:t>
            </w:r>
          </w:p>
        </w:tc>
        <w:tc>
          <w:tcPr>
            <w:tcW w:w="889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Отдел по исполнению полномочий местной администрации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2028</w:t>
            </w:r>
          </w:p>
        </w:tc>
        <w:tc>
          <w:tcPr>
            <w:tcW w:w="1362" w:type="pct"/>
            <w:vMerge/>
            <w:tcMar>
              <w:left w:w="57" w:type="dxa"/>
              <w:right w:w="57" w:type="dxa"/>
            </w:tcMar>
            <w:vAlign w:val="center"/>
          </w:tcPr>
          <w:p w:rsidR="00DF2CF9" w:rsidRPr="00F912DF" w:rsidRDefault="00DF2CF9" w:rsidP="00F912DF">
            <w:pPr>
              <w:spacing w:before="40" w:after="0" w:line="216" w:lineRule="auto"/>
              <w:ind w:right="180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F2CF9" w:rsidRPr="00F912DF" w:rsidRDefault="00DF2CF9" w:rsidP="00F912DF">
            <w:pPr>
              <w:spacing w:before="40" w:after="0" w:line="216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912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F912DF" w:rsidRDefault="00F912DF" w:rsidP="00F912DF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12DF" w:rsidRDefault="00F912DF" w:rsidP="00F912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2DF" w:rsidRDefault="00F912DF" w:rsidP="00F912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2DF" w:rsidRPr="003C50FE" w:rsidRDefault="00F912DF" w:rsidP="00DF2CF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>Глава внутригородского муниципального образования,</w:t>
      </w:r>
    </w:p>
    <w:p w:rsidR="00F912DF" w:rsidRPr="003C50FE" w:rsidRDefault="00F912DF" w:rsidP="00DF2CF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>исполняющий полномочия председателя Совета,</w:t>
      </w:r>
    </w:p>
    <w:p w:rsidR="00F912DF" w:rsidRPr="003C50FE" w:rsidRDefault="00F912DF" w:rsidP="00DF2CF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 xml:space="preserve">Глава местной администрации                                         </w:t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  <w:t xml:space="preserve">      </w:t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      </w:t>
      </w:r>
      <w:r w:rsidR="00DF2CF9">
        <w:rPr>
          <w:rFonts w:ascii="Times New Roman" w:eastAsia="Calibri" w:hAnsi="Times New Roman" w:cs="Times New Roman"/>
          <w:sz w:val="27"/>
          <w:szCs w:val="27"/>
        </w:rPr>
        <w:t xml:space="preserve">                              </w:t>
      </w:r>
      <w:r w:rsidRPr="003C50FE">
        <w:rPr>
          <w:rFonts w:ascii="Times New Roman" w:eastAsia="Calibri" w:hAnsi="Times New Roman" w:cs="Times New Roman"/>
          <w:sz w:val="27"/>
          <w:szCs w:val="27"/>
        </w:rPr>
        <w:t xml:space="preserve">  Е.Ю. </w:t>
      </w:r>
      <w:proofErr w:type="spellStart"/>
      <w:r w:rsidRPr="003C50FE">
        <w:rPr>
          <w:rFonts w:ascii="Times New Roman" w:eastAsia="Calibri" w:hAnsi="Times New Roman" w:cs="Times New Roman"/>
          <w:sz w:val="27"/>
          <w:szCs w:val="27"/>
        </w:rPr>
        <w:t>Фалина</w:t>
      </w:r>
      <w:proofErr w:type="spellEnd"/>
    </w:p>
    <w:p w:rsidR="00F912DF" w:rsidRDefault="00F912DF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  <w:sectPr w:rsidR="00F912DF" w:rsidSect="002665E7">
          <w:footerReference w:type="default" r:id="rId11"/>
          <w:pgSz w:w="16838" w:h="11906" w:orient="landscape"/>
          <w:pgMar w:top="1276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="00F912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 3</w:t>
      </w: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                                   №              -ПМА</w:t>
      </w: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7737C8" w:rsidRDefault="007737C8" w:rsidP="007737C8">
      <w:pPr>
        <w:widowControl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7B4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«Развитие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7B4">
        <w:rPr>
          <w:rFonts w:ascii="Times New Roman" w:eastAsia="Times New Roman" w:hAnsi="Times New Roman" w:cs="Times New Roman"/>
          <w:sz w:val="24"/>
          <w:szCs w:val="24"/>
        </w:rPr>
        <w:t xml:space="preserve">во внутригородском муниципальном образовании города Севастополя Гагаринский муниципальный округ на 2026 год и плановый период 2027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107B4">
        <w:rPr>
          <w:rFonts w:ascii="Times New Roman" w:eastAsia="Times New Roman" w:hAnsi="Times New Roman" w:cs="Times New Roman"/>
          <w:sz w:val="24"/>
          <w:szCs w:val="24"/>
        </w:rPr>
        <w:t>и 2028 годов»</w:t>
      </w:r>
    </w:p>
    <w:p w:rsidR="007737C8" w:rsidRPr="00EB2661" w:rsidRDefault="007737C8" w:rsidP="007737C8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7737C8" w:rsidRDefault="007737C8" w:rsidP="007737C8">
      <w:pPr>
        <w:widowControl w:val="0"/>
        <w:spacing w:after="0"/>
        <w:ind w:left="14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3"/>
          <w:sz w:val="26"/>
          <w:szCs w:val="26"/>
        </w:rPr>
        <w:t xml:space="preserve">                                               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>на 202</w:t>
      </w:r>
      <w:r>
        <w:rPr>
          <w:rFonts w:ascii="Times New Roman" w:hAnsi="Times New Roman"/>
          <w:b/>
          <w:spacing w:val="-1"/>
          <w:sz w:val="26"/>
          <w:szCs w:val="26"/>
        </w:rPr>
        <w:t>6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 и плановый период 202</w:t>
      </w:r>
      <w:r>
        <w:rPr>
          <w:rFonts w:ascii="Times New Roman" w:hAnsi="Times New Roman"/>
          <w:b/>
          <w:spacing w:val="-1"/>
          <w:sz w:val="26"/>
          <w:szCs w:val="26"/>
        </w:rPr>
        <w:t>7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и 202</w:t>
      </w:r>
      <w:r>
        <w:rPr>
          <w:rFonts w:ascii="Times New Roman" w:hAnsi="Times New Roman"/>
          <w:b/>
          <w:spacing w:val="-1"/>
          <w:sz w:val="26"/>
          <w:szCs w:val="26"/>
        </w:rPr>
        <w:t>8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</w:p>
    <w:p w:rsidR="007737C8" w:rsidRDefault="007737C8" w:rsidP="007737C8">
      <w:pPr>
        <w:widowControl w:val="0"/>
        <w:spacing w:after="0"/>
        <w:ind w:left="14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7737C8" w:rsidRPr="00832F97" w:rsidRDefault="007737C8" w:rsidP="007737C8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2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061"/>
        <w:gridCol w:w="2338"/>
        <w:gridCol w:w="2690"/>
        <w:gridCol w:w="1026"/>
        <w:gridCol w:w="1100"/>
        <w:gridCol w:w="953"/>
      </w:tblGrid>
      <w:tr w:rsidR="007737C8" w:rsidRPr="00832F97" w:rsidTr="00F912DF">
        <w:trPr>
          <w:trHeight w:val="20"/>
          <w:tblHeader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Наименование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муниципальной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программы,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подпрограммы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муниципальной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программы,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2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основных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мероприятий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мероприятий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Статус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Ответственный исполнитель, соисполнители, участники</w:t>
            </w:r>
          </w:p>
        </w:tc>
        <w:tc>
          <w:tcPr>
            <w:tcW w:w="91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Источники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7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финансирования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0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"/>
              </w:rPr>
              <w:t>(наименование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источников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27"/>
              </w:rPr>
              <w:t xml:space="preserve"> </w:t>
            </w: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финансирования)</w:t>
            </w:r>
          </w:p>
        </w:tc>
        <w:tc>
          <w:tcPr>
            <w:tcW w:w="1047" w:type="pct"/>
            <w:gridSpan w:val="3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Оценка расходов по годам реализации муниципальной программы (тыс. руб.)</w:t>
            </w:r>
          </w:p>
        </w:tc>
      </w:tr>
      <w:tr w:rsidR="007737C8" w:rsidRPr="00832F97" w:rsidTr="00F912DF">
        <w:trPr>
          <w:trHeight w:val="20"/>
          <w:tblHeader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7737C8" w:rsidRPr="00832F97" w:rsidTr="00DF2CF9">
        <w:trPr>
          <w:trHeight w:val="20"/>
          <w:tblHeader/>
        </w:trPr>
        <w:tc>
          <w:tcPr>
            <w:tcW w:w="1542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1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9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737C8" w:rsidRPr="00DC58B5" w:rsidTr="00DF2CF9">
        <w:trPr>
          <w:trHeight w:val="20"/>
        </w:trPr>
        <w:tc>
          <w:tcPr>
            <w:tcW w:w="1542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6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-2"/>
              </w:rPr>
              <w:t>культуры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8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внутригородском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муниципальном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5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образовании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4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города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Севастополя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47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Гагаринский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13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DC58B5">
              <w:rPr>
                <w:rFonts w:ascii="Times New Roman" w:hAnsi="Times New Roman" w:cs="Times New Roman"/>
                <w:color w:val="000000" w:themeColor="text1"/>
                <w:spacing w:val="14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округ</w:t>
            </w:r>
            <w:r w:rsidRPr="00DC58B5">
              <w:rPr>
                <w:rFonts w:ascii="Times New Roman" w:hAnsi="Times New Roman" w:cs="Times New Roman"/>
              </w:rPr>
              <w:t xml:space="preserve"> </w:t>
            </w:r>
            <w:r w:rsidRPr="00DC58B5">
              <w:rPr>
                <w:rFonts w:ascii="Times New Roman" w:hAnsi="Times New Roman" w:cs="Times New Roman"/>
                <w:color w:val="000000" w:themeColor="text1"/>
              </w:rPr>
              <w:t>на 2026 год и на плановый период 2027 и 2028 годов</w:t>
            </w:r>
          </w:p>
        </w:tc>
        <w:tc>
          <w:tcPr>
            <w:tcW w:w="701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795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  <w:spacing w:val="-2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всего, в том числе: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3 305,5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4C0812" w:rsidRDefault="004C0812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1 238</w:t>
            </w:r>
            <w:r w:rsidR="007737C8"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,1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987,1</w:t>
            </w:r>
          </w:p>
        </w:tc>
      </w:tr>
      <w:tr w:rsidR="007737C8" w:rsidRPr="00DC58B5" w:rsidTr="00DF2CF9">
        <w:trPr>
          <w:trHeight w:val="20"/>
        </w:trPr>
        <w:tc>
          <w:tcPr>
            <w:tcW w:w="1542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</w:p>
        </w:tc>
        <w:tc>
          <w:tcPr>
            <w:tcW w:w="795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местный бюджет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3 305,5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4C0812" w:rsidRDefault="007737C8" w:rsidP="004C0812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1 23</w:t>
            </w:r>
            <w:r w:rsidR="004C0812"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,1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987,1</w:t>
            </w:r>
          </w:p>
        </w:tc>
      </w:tr>
      <w:tr w:rsidR="007737C8" w:rsidRPr="00DC58B5" w:rsidTr="00DF2CF9">
        <w:trPr>
          <w:trHeight w:val="20"/>
        </w:trPr>
        <w:tc>
          <w:tcPr>
            <w:tcW w:w="1542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701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  <w:spacing w:val="-1"/>
              </w:rPr>
              <w:t>Подпрограмма</w:t>
            </w:r>
          </w:p>
        </w:tc>
        <w:tc>
          <w:tcPr>
            <w:tcW w:w="795" w:type="pct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  <w:spacing w:val="-2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всего, в том числе: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2 928,3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4C0812" w:rsidRDefault="007737C8" w:rsidP="004C0812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  <w:r w:rsidR="004C0812"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377,1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F2CF9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1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F2CF9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F2CF9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местный бюджет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2 928,3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4C0812" w:rsidRDefault="007737C8" w:rsidP="004C0812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  <w:r w:rsidR="004C0812"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4C0812">
              <w:rPr>
                <w:rFonts w:ascii="Times New Roman" w:eastAsia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377,1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294,0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197,2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294,0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197,2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женскому дню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282,3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120,4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282,3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120,4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весны и труда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рыбака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232,0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232,0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русского языка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дню пожилого человека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93,0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96,6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93,0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96,6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9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учителя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107,5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111,8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116,3</w:t>
            </w:r>
          </w:p>
        </w:tc>
      </w:tr>
      <w:tr w:rsidR="007737C8" w:rsidRPr="00832F97" w:rsidTr="00DF2CF9">
        <w:trPr>
          <w:trHeight w:val="716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autoSpaceDE w:val="0"/>
              <w:autoSpaceDN w:val="0"/>
              <w:adjustRightInd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107,5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111,8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116,3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308,8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4C0812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C08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308,8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4C0812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C08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32F97">
              <w:rPr>
                <w:rFonts w:ascii="Times New Roman" w:hAnsi="Times New Roman" w:cs="Times New Roman"/>
                <w:color w:val="000000" w:themeColor="text1"/>
              </w:rPr>
              <w:t>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матери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463,1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463,1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Международному Дню инвалидов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105,6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105,6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Новому году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996,3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996,3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DF2CF9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DF2CF9" w:rsidRPr="00832F97" w:rsidRDefault="00F07878" w:rsidP="00F07878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7878">
              <w:rPr>
                <w:rFonts w:ascii="Times New Roman" w:hAnsi="Times New Roman" w:cs="Times New Roman"/>
                <w:color w:val="000000" w:themeColor="text1"/>
              </w:rPr>
              <w:t>Поздравления с праздничными и памятными датами гражд</w:t>
            </w:r>
            <w:r>
              <w:rPr>
                <w:rFonts w:ascii="Times New Roman" w:hAnsi="Times New Roman" w:cs="Times New Roman"/>
                <w:color w:val="000000" w:themeColor="text1"/>
              </w:rPr>
              <w:t>ан, достигших возраста 100 лет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DF2CF9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DF2CF9" w:rsidRPr="00DF2CF9" w:rsidRDefault="00DF2CF9" w:rsidP="00DF2CF9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DF2CF9" w:rsidRPr="00832F97" w:rsidRDefault="00DF2CF9" w:rsidP="00DF2CF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Подпрограмма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DC58B5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377,2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586,5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610,0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DC58B5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377,2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586,5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DC58B5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58B5">
              <w:rPr>
                <w:rFonts w:ascii="Times New Roman" w:eastAsia="Times New Roman" w:hAnsi="Times New Roman" w:cs="Times New Roman"/>
                <w:color w:val="000000" w:themeColor="text1"/>
              </w:rPr>
              <w:t>610,0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13,</w:t>
            </w:r>
            <w:r w:rsidR="00D726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13,</w:t>
            </w:r>
            <w:r w:rsidR="00D726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Победы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363,7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542,7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564,4</w:t>
            </w:r>
          </w:p>
        </w:tc>
      </w:tr>
      <w:tr w:rsidR="007737C8" w:rsidRPr="00832F97" w:rsidTr="00F07878">
        <w:trPr>
          <w:trHeight w:val="618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D72683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363,7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542,7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564,4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Торжественные мероприятия, посвященные Дню памяти и скорби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684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Мероприятия, посвященные началу обороны Севастополя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  <w:hideMark/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  <w:spacing w:val="-1"/>
              </w:rPr>
              <w:t>Торжественные мероприятия, посвященные Дню героев Отечества</w:t>
            </w:r>
          </w:p>
        </w:tc>
        <w:tc>
          <w:tcPr>
            <w:tcW w:w="701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Мероприятие</w:t>
            </w:r>
          </w:p>
        </w:tc>
        <w:tc>
          <w:tcPr>
            <w:tcW w:w="795" w:type="pct"/>
            <w:vMerge w:val="restar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Отдел по исполнению полномочий местной администрации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</w:tr>
      <w:tr w:rsidR="007737C8" w:rsidRPr="00832F97" w:rsidTr="00DF2CF9">
        <w:trPr>
          <w:trHeight w:val="20"/>
        </w:trPr>
        <w:tc>
          <w:tcPr>
            <w:tcW w:w="1542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01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795" w:type="pct"/>
            <w:vMerge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324" w:type="pct"/>
            <w:tcMar>
              <w:left w:w="57" w:type="dxa"/>
              <w:right w:w="57" w:type="dxa"/>
            </w:tcMar>
          </w:tcPr>
          <w:p w:rsidR="007737C8" w:rsidRPr="00832F97" w:rsidRDefault="007737C8" w:rsidP="002665E7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2F97">
              <w:rPr>
                <w:rFonts w:ascii="Times New Roman" w:eastAsia="Times New Roman" w:hAnsi="Times New Roman" w:cs="Times New Roman"/>
                <w:color w:val="000000" w:themeColor="text1"/>
              </w:rPr>
              <w:t>0,0»</w:t>
            </w:r>
          </w:p>
        </w:tc>
      </w:tr>
    </w:tbl>
    <w:p w:rsidR="007737C8" w:rsidRDefault="007737C8" w:rsidP="007737C8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313EA5" w:rsidP="00F16D0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430FF4" w:rsidSect="002665E7">
      <w:pgSz w:w="16838" w:h="11906" w:orient="landscape"/>
      <w:pgMar w:top="1276" w:right="99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2" w:rsidRDefault="00065DD2" w:rsidP="007B424E">
      <w:pPr>
        <w:spacing w:after="0" w:line="240" w:lineRule="auto"/>
      </w:pPr>
      <w:r>
        <w:separator/>
      </w:r>
    </w:p>
  </w:endnote>
  <w:endnote w:type="continuationSeparator" w:id="0">
    <w:p w:rsidR="00065DD2" w:rsidRDefault="00065DD2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78" w:rsidRDefault="00F07878">
    <w:pPr>
      <w:pStyle w:val="a8"/>
      <w:jc w:val="center"/>
    </w:pPr>
  </w:p>
  <w:p w:rsidR="00F07878" w:rsidRDefault="00F07878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78" w:rsidRDefault="00F07878">
    <w:pPr>
      <w:pStyle w:val="a8"/>
      <w:jc w:val="center"/>
    </w:pPr>
  </w:p>
  <w:p w:rsidR="00F07878" w:rsidRDefault="00F0787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2" w:rsidRDefault="00065DD2" w:rsidP="007B424E">
      <w:pPr>
        <w:spacing w:after="0" w:line="240" w:lineRule="auto"/>
      </w:pPr>
      <w:r>
        <w:separator/>
      </w:r>
    </w:p>
  </w:footnote>
  <w:footnote w:type="continuationSeparator" w:id="0">
    <w:p w:rsidR="00065DD2" w:rsidRDefault="00065DD2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15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07878" w:rsidRPr="002665E7" w:rsidRDefault="00F07878" w:rsidP="002665E7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2665E7">
          <w:rPr>
            <w:rFonts w:ascii="Times New Roman" w:hAnsi="Times New Roman" w:cs="Times New Roman"/>
            <w:sz w:val="20"/>
          </w:rPr>
          <w:fldChar w:fldCharType="begin"/>
        </w:r>
        <w:r w:rsidRPr="002665E7">
          <w:rPr>
            <w:rFonts w:ascii="Times New Roman" w:hAnsi="Times New Roman" w:cs="Times New Roman"/>
            <w:sz w:val="20"/>
          </w:rPr>
          <w:instrText>PAGE   \* MERGEFORMAT</w:instrText>
        </w:r>
        <w:r w:rsidRPr="002665E7">
          <w:rPr>
            <w:rFonts w:ascii="Times New Roman" w:hAnsi="Times New Roman" w:cs="Times New Roman"/>
            <w:sz w:val="20"/>
          </w:rPr>
          <w:fldChar w:fldCharType="separate"/>
        </w:r>
        <w:r w:rsidR="002049C0">
          <w:rPr>
            <w:rFonts w:ascii="Times New Roman" w:hAnsi="Times New Roman" w:cs="Times New Roman"/>
            <w:noProof/>
            <w:sz w:val="20"/>
          </w:rPr>
          <w:t>4</w:t>
        </w:r>
        <w:r w:rsidRPr="002665E7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45798"/>
    <w:rsid w:val="00050591"/>
    <w:rsid w:val="000522C4"/>
    <w:rsid w:val="00052695"/>
    <w:rsid w:val="00055D38"/>
    <w:rsid w:val="00064B71"/>
    <w:rsid w:val="00065792"/>
    <w:rsid w:val="00065CF1"/>
    <w:rsid w:val="00065DD2"/>
    <w:rsid w:val="00067643"/>
    <w:rsid w:val="00071B43"/>
    <w:rsid w:val="00073842"/>
    <w:rsid w:val="0007569E"/>
    <w:rsid w:val="00076EC1"/>
    <w:rsid w:val="00082365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4879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E3254"/>
    <w:rsid w:val="000F12F5"/>
    <w:rsid w:val="000F1668"/>
    <w:rsid w:val="0010149E"/>
    <w:rsid w:val="001020F2"/>
    <w:rsid w:val="0010381A"/>
    <w:rsid w:val="00107CDB"/>
    <w:rsid w:val="00110C0F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68F2"/>
    <w:rsid w:val="0016775D"/>
    <w:rsid w:val="00171599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0793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9C0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65E7"/>
    <w:rsid w:val="00267F3C"/>
    <w:rsid w:val="0027300C"/>
    <w:rsid w:val="002750DC"/>
    <w:rsid w:val="0028211F"/>
    <w:rsid w:val="00285F5F"/>
    <w:rsid w:val="0029106A"/>
    <w:rsid w:val="00293F9B"/>
    <w:rsid w:val="002945F1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B7F0A"/>
    <w:rsid w:val="002C01D4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2A54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A23"/>
    <w:rsid w:val="00320D16"/>
    <w:rsid w:val="0032216D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66FCF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5A3F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0122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0B1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0812"/>
    <w:rsid w:val="004C4518"/>
    <w:rsid w:val="004C45D8"/>
    <w:rsid w:val="004C46EF"/>
    <w:rsid w:val="004C476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96"/>
    <w:rsid w:val="004E1DBC"/>
    <w:rsid w:val="004E251A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16074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70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17DB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0584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6721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7C8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5FF5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286B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2E9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7A1"/>
    <w:rsid w:val="008F2E93"/>
    <w:rsid w:val="008F4114"/>
    <w:rsid w:val="008F426C"/>
    <w:rsid w:val="008F553A"/>
    <w:rsid w:val="00900D80"/>
    <w:rsid w:val="0090403D"/>
    <w:rsid w:val="00904509"/>
    <w:rsid w:val="009060D3"/>
    <w:rsid w:val="009127F3"/>
    <w:rsid w:val="00913D00"/>
    <w:rsid w:val="0091552F"/>
    <w:rsid w:val="00917E33"/>
    <w:rsid w:val="00917E89"/>
    <w:rsid w:val="00925466"/>
    <w:rsid w:val="00925E0C"/>
    <w:rsid w:val="00926F2C"/>
    <w:rsid w:val="009300AD"/>
    <w:rsid w:val="00930B93"/>
    <w:rsid w:val="00931A38"/>
    <w:rsid w:val="00933078"/>
    <w:rsid w:val="00935A01"/>
    <w:rsid w:val="00935A98"/>
    <w:rsid w:val="00941F50"/>
    <w:rsid w:val="00942F3B"/>
    <w:rsid w:val="0094300D"/>
    <w:rsid w:val="00945A18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14CB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C1F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13"/>
    <w:rsid w:val="00BF17F2"/>
    <w:rsid w:val="00BF55E8"/>
    <w:rsid w:val="00BF70B5"/>
    <w:rsid w:val="00BF7111"/>
    <w:rsid w:val="00C019BB"/>
    <w:rsid w:val="00C0232A"/>
    <w:rsid w:val="00C072DC"/>
    <w:rsid w:val="00C07E70"/>
    <w:rsid w:val="00C110A0"/>
    <w:rsid w:val="00C110FC"/>
    <w:rsid w:val="00C1418C"/>
    <w:rsid w:val="00C1487A"/>
    <w:rsid w:val="00C14B70"/>
    <w:rsid w:val="00C15C83"/>
    <w:rsid w:val="00C17560"/>
    <w:rsid w:val="00C2073A"/>
    <w:rsid w:val="00C20FB5"/>
    <w:rsid w:val="00C24936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1235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15C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56D"/>
    <w:rsid w:val="00CE4DAB"/>
    <w:rsid w:val="00CE5F44"/>
    <w:rsid w:val="00CF0741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5AC8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2683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579F"/>
    <w:rsid w:val="00D97843"/>
    <w:rsid w:val="00DA4055"/>
    <w:rsid w:val="00DA7840"/>
    <w:rsid w:val="00DB07B6"/>
    <w:rsid w:val="00DB4950"/>
    <w:rsid w:val="00DB7A90"/>
    <w:rsid w:val="00DC034C"/>
    <w:rsid w:val="00DC23AA"/>
    <w:rsid w:val="00DC58B5"/>
    <w:rsid w:val="00DC7581"/>
    <w:rsid w:val="00DC75BF"/>
    <w:rsid w:val="00DD22EC"/>
    <w:rsid w:val="00DD3600"/>
    <w:rsid w:val="00DE2D9C"/>
    <w:rsid w:val="00DE322A"/>
    <w:rsid w:val="00DE50C5"/>
    <w:rsid w:val="00DE72A8"/>
    <w:rsid w:val="00DF0C82"/>
    <w:rsid w:val="00DF0E7E"/>
    <w:rsid w:val="00DF2CF9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327E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047F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A41"/>
    <w:rsid w:val="00EF3C46"/>
    <w:rsid w:val="00EF55A0"/>
    <w:rsid w:val="00F02C15"/>
    <w:rsid w:val="00F0661B"/>
    <w:rsid w:val="00F07878"/>
    <w:rsid w:val="00F1184A"/>
    <w:rsid w:val="00F16D00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12DF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3BB8"/>
    <w:rsid w:val="00FD4394"/>
    <w:rsid w:val="00FD4BF1"/>
    <w:rsid w:val="00FD5E7C"/>
    <w:rsid w:val="00FE12CC"/>
    <w:rsid w:val="00FE1AB1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D1DC7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EB14-205E-4194-AE7A-C02462AD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user</cp:lastModifiedBy>
  <cp:revision>7</cp:revision>
  <cp:lastPrinted>2026-05-28T09:34:00Z</cp:lastPrinted>
  <dcterms:created xsi:type="dcterms:W3CDTF">2026-05-22T09:45:00Z</dcterms:created>
  <dcterms:modified xsi:type="dcterms:W3CDTF">2026-06-01T09:25:00Z</dcterms:modified>
</cp:coreProperties>
</file>